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748" w:rsidRPr="0031209C" w:rsidRDefault="00BC3748" w:rsidP="0031209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209C">
        <w:rPr>
          <w:rFonts w:ascii="Times New Roman" w:hAnsi="Times New Roman" w:cs="Times New Roman"/>
          <w:b/>
          <w:sz w:val="28"/>
          <w:szCs w:val="28"/>
        </w:rPr>
        <w:t>Тема: Жизнь в безлесных пространствах. Жизнь на поверхности суши: особенности распространения растений и животных в лесных и безлесных пространствах.</w:t>
      </w:r>
    </w:p>
    <w:p w:rsidR="0031209C" w:rsidRPr="0031209C" w:rsidRDefault="0031209C">
      <w:pPr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</w:pPr>
      <w:r w:rsidRPr="0031209C">
        <w:rPr>
          <w:rFonts w:ascii="Times New Roman" w:hAnsi="Times New Roman" w:cs="Times New Roman"/>
          <w:sz w:val="28"/>
          <w:szCs w:val="28"/>
        </w:rPr>
        <w:t xml:space="preserve">Цель урока: </w:t>
      </w:r>
      <w:r w:rsidRPr="0031209C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формирование первичных представлений об особенностях жизни в безлесных природных зонах</w:t>
      </w:r>
    </w:p>
    <w:p w:rsidR="0031209C" w:rsidRDefault="00BC37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Параграф 58, стр.247-252.</w:t>
      </w:r>
    </w:p>
    <w:p w:rsidR="0031209C" w:rsidRDefault="0031209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Просмотр видеофильма «Северные безлесные зоны» </w:t>
      </w:r>
    </w:p>
    <w:p w:rsidR="0031209C" w:rsidRDefault="00C80191">
      <w:pPr>
        <w:rPr>
          <w:rFonts w:ascii="Times New Roman" w:hAnsi="Times New Roman" w:cs="Times New Roman"/>
          <w:sz w:val="28"/>
          <w:szCs w:val="28"/>
        </w:rPr>
      </w:pPr>
      <w:hyperlink r:id="rId5" w:history="1">
        <w:r w:rsidR="0031209C" w:rsidRPr="0031209C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https://www.youtube.com/watch?v=pG4uLbhIqOQ</w:t>
        </w:r>
      </w:hyperlink>
    </w:p>
    <w:p w:rsidR="00EB5178" w:rsidRDefault="00EB5178" w:rsidP="00EB517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Просмотр видеофильма «Южные безлесные зоны» </w:t>
      </w:r>
    </w:p>
    <w:p w:rsidR="00EB5178" w:rsidRDefault="00C80191" w:rsidP="00EB5178">
      <w:pPr>
        <w:rPr>
          <w:rFonts w:ascii="Times New Roman" w:hAnsi="Times New Roman" w:cs="Times New Roman"/>
          <w:sz w:val="28"/>
          <w:szCs w:val="28"/>
        </w:rPr>
      </w:pPr>
      <w:hyperlink r:id="rId6" w:history="1">
        <w:r w:rsidR="00EB5178" w:rsidRPr="00EB5178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https://www.youtube.com/watch?v=FdYzQOyVqW4</w:t>
        </w:r>
      </w:hyperlink>
    </w:p>
    <w:p w:rsidR="00BC3748" w:rsidRDefault="00BC37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Прочитать параграф, изучить особенности арктических пустынь, тундры, степей, саванн, полупустынь и пустынь, внимательно рассмотреть рисунки 197, 198, 199, 200.</w:t>
      </w:r>
    </w:p>
    <w:p w:rsidR="00BC3748" w:rsidRPr="00EB5178" w:rsidRDefault="00C80191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Домашнее з</w:t>
      </w:r>
      <w:bookmarkStart w:id="0" w:name="_GoBack"/>
      <w:bookmarkEnd w:id="0"/>
      <w:r>
        <w:rPr>
          <w:rFonts w:ascii="Times New Roman" w:hAnsi="Times New Roman" w:cs="Times New Roman"/>
          <w:b/>
          <w:i/>
          <w:sz w:val="28"/>
          <w:szCs w:val="28"/>
        </w:rPr>
        <w:t>адание</w:t>
      </w:r>
      <w:r w:rsidR="00BC3748" w:rsidRPr="00EB5178">
        <w:rPr>
          <w:rFonts w:ascii="Times New Roman" w:hAnsi="Times New Roman" w:cs="Times New Roman"/>
          <w:b/>
          <w:i/>
          <w:sz w:val="28"/>
          <w:szCs w:val="28"/>
        </w:rPr>
        <w:t xml:space="preserve">: </w:t>
      </w:r>
    </w:p>
    <w:p w:rsidR="00BC3748" w:rsidRPr="00EB5178" w:rsidRDefault="00BC3748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EB5178">
        <w:rPr>
          <w:rFonts w:ascii="Times New Roman" w:hAnsi="Times New Roman" w:cs="Times New Roman"/>
          <w:b/>
          <w:i/>
          <w:sz w:val="28"/>
          <w:szCs w:val="28"/>
        </w:rPr>
        <w:t>1)</w:t>
      </w:r>
      <w:r w:rsidR="00EB5178" w:rsidRPr="00EB5178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EB5178">
        <w:rPr>
          <w:rFonts w:ascii="Times New Roman" w:hAnsi="Times New Roman" w:cs="Times New Roman"/>
          <w:b/>
          <w:i/>
          <w:sz w:val="28"/>
          <w:szCs w:val="28"/>
        </w:rPr>
        <w:t>устно ответить на вопросы 1-3 в конце параграфа</w:t>
      </w:r>
    </w:p>
    <w:p w:rsidR="00EB5178" w:rsidRPr="00EB5178" w:rsidRDefault="00EB5178" w:rsidP="00EB5178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i/>
          <w:color w:val="000000"/>
          <w:sz w:val="21"/>
          <w:szCs w:val="21"/>
        </w:rPr>
      </w:pPr>
      <w:r w:rsidRPr="00EB5178">
        <w:rPr>
          <w:b/>
          <w:i/>
          <w:sz w:val="28"/>
          <w:szCs w:val="28"/>
        </w:rPr>
        <w:t>2)</w:t>
      </w:r>
      <w:r w:rsidRPr="00EB5178">
        <w:rPr>
          <w:b/>
          <w:i/>
          <w:color w:val="333333"/>
          <w:sz w:val="27"/>
          <w:szCs w:val="27"/>
        </w:rPr>
        <w:t xml:space="preserve"> разгадать кроссворд (письменно в тетрадях)</w:t>
      </w:r>
    </w:p>
    <w:p w:rsidR="00EB5178" w:rsidRPr="00EB5178" w:rsidRDefault="00EB5178" w:rsidP="00EB5178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i/>
          <w:color w:val="000000"/>
          <w:sz w:val="21"/>
          <w:szCs w:val="21"/>
        </w:rPr>
      </w:pPr>
      <w:r w:rsidRPr="00EB5178">
        <w:rPr>
          <w:rFonts w:ascii="Arial" w:hAnsi="Arial" w:cs="Arial"/>
          <w:b/>
          <w:i/>
          <w:color w:val="333333"/>
          <w:sz w:val="21"/>
          <w:szCs w:val="21"/>
        </w:rPr>
        <w:t> </w:t>
      </w:r>
    </w:p>
    <w:p w:rsidR="00EB5178" w:rsidRPr="00EB5178" w:rsidRDefault="00EB5178" w:rsidP="00EB5178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b/>
          <w:i/>
          <w:color w:val="000000"/>
          <w:sz w:val="21"/>
          <w:szCs w:val="21"/>
        </w:rPr>
      </w:pPr>
      <w:r w:rsidRPr="00EB5178">
        <w:rPr>
          <w:rFonts w:ascii="Arial" w:hAnsi="Arial" w:cs="Arial"/>
          <w:b/>
          <w:i/>
          <w:noProof/>
          <w:color w:val="000000"/>
          <w:sz w:val="21"/>
          <w:szCs w:val="21"/>
        </w:rPr>
        <w:drawing>
          <wp:inline distT="0" distB="0" distL="0" distR="0" wp14:anchorId="3D6C70DF" wp14:editId="0432F022">
            <wp:extent cx="3235872" cy="1891145"/>
            <wp:effectExtent l="0" t="0" r="3175" b="0"/>
            <wp:docPr id="1" name="Рисунок 1" descr="hello_html_m4994984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4994984c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5283" cy="18908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5178" w:rsidRPr="00EB5178" w:rsidRDefault="00EB5178" w:rsidP="00EB5178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i/>
          <w:color w:val="000000"/>
          <w:sz w:val="21"/>
          <w:szCs w:val="21"/>
        </w:rPr>
      </w:pPr>
      <w:r w:rsidRPr="00EB5178">
        <w:rPr>
          <w:rFonts w:ascii="Arial" w:hAnsi="Arial" w:cs="Arial"/>
          <w:b/>
          <w:i/>
          <w:color w:val="333333"/>
          <w:sz w:val="21"/>
          <w:szCs w:val="21"/>
        </w:rPr>
        <w:t> </w:t>
      </w:r>
    </w:p>
    <w:p w:rsidR="00EB5178" w:rsidRPr="00EB5178" w:rsidRDefault="00EB5178" w:rsidP="00EB5178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 w:rsidRPr="00EB5178">
        <w:rPr>
          <w:color w:val="333333"/>
          <w:sz w:val="27"/>
          <w:szCs w:val="27"/>
        </w:rPr>
        <w:t xml:space="preserve">1. Два природных пояса Земли между 30° и 40° </w:t>
      </w:r>
      <w:proofErr w:type="spellStart"/>
      <w:r w:rsidRPr="00EB5178">
        <w:rPr>
          <w:color w:val="333333"/>
          <w:sz w:val="27"/>
          <w:szCs w:val="27"/>
        </w:rPr>
        <w:t>с.ш</w:t>
      </w:r>
      <w:proofErr w:type="spellEnd"/>
      <w:r w:rsidRPr="00EB5178">
        <w:rPr>
          <w:color w:val="333333"/>
          <w:sz w:val="27"/>
          <w:szCs w:val="27"/>
        </w:rPr>
        <w:t xml:space="preserve">. и 30° и 40° </w:t>
      </w:r>
      <w:proofErr w:type="spellStart"/>
      <w:r w:rsidRPr="00EB5178">
        <w:rPr>
          <w:color w:val="333333"/>
          <w:sz w:val="27"/>
          <w:szCs w:val="27"/>
        </w:rPr>
        <w:t>ю.ш</w:t>
      </w:r>
      <w:proofErr w:type="spellEnd"/>
      <w:r w:rsidRPr="00EB5178">
        <w:rPr>
          <w:color w:val="333333"/>
          <w:sz w:val="27"/>
          <w:szCs w:val="27"/>
        </w:rPr>
        <w:t>., занятые жестколистными лесами и кустарниками, во внутриконтинентальных районах — пустынями и полупустынями, а в районах избыточного увлажнения в течение всего года -  вечнозелеными широколиственными формациями.</w:t>
      </w:r>
    </w:p>
    <w:p w:rsidR="00EB5178" w:rsidRPr="00EB5178" w:rsidRDefault="00EB5178" w:rsidP="00EB5178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 w:rsidRPr="00EB5178">
        <w:rPr>
          <w:color w:val="333333"/>
          <w:sz w:val="27"/>
          <w:szCs w:val="27"/>
        </w:rPr>
        <w:t>2. Природный высотный пояс, занятый горно-луговой растительностью с преобладанием низкотравья, расположенный выше верхней границы леса и высокотравных лугов.</w:t>
      </w:r>
    </w:p>
    <w:p w:rsidR="00EB5178" w:rsidRPr="00EB5178" w:rsidRDefault="00EB5178" w:rsidP="00EB5178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 w:rsidRPr="00EB5178">
        <w:rPr>
          <w:color w:val="333333"/>
          <w:sz w:val="27"/>
          <w:szCs w:val="27"/>
        </w:rPr>
        <w:t>3. «Вертикальная» зональность — закономерная смена природных условий (интенсивности солнечной радиации, температуры, давления, влажности, типа почв, растительности) с высотой в горах.</w:t>
      </w:r>
    </w:p>
    <w:p w:rsidR="00EB5178" w:rsidRPr="00EB5178" w:rsidRDefault="00EB5178" w:rsidP="00EB5178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 w:rsidRPr="00EB5178">
        <w:rPr>
          <w:color w:val="333333"/>
          <w:sz w:val="27"/>
          <w:szCs w:val="27"/>
        </w:rPr>
        <w:lastRenderedPageBreak/>
        <w:t>4. Тип растительности, объединяющий растительные сообщества, в которых господствующим ярусом является почти сомкнутый древостой.</w:t>
      </w:r>
    </w:p>
    <w:p w:rsidR="00EB5178" w:rsidRPr="00EB5178" w:rsidRDefault="00EB5178" w:rsidP="00EB5178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 w:rsidRPr="00EB5178">
        <w:rPr>
          <w:color w:val="333333"/>
          <w:sz w:val="27"/>
          <w:szCs w:val="27"/>
        </w:rPr>
        <w:t>5. Часть географической оболочки Земли в пределах обитания живых организмов и местонахождения следов деятельности отмерших.</w:t>
      </w:r>
    </w:p>
    <w:p w:rsidR="00EB5178" w:rsidRPr="00EB5178" w:rsidRDefault="00EB5178" w:rsidP="00EB5178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 w:rsidRPr="00EB5178">
        <w:rPr>
          <w:color w:val="333333"/>
          <w:sz w:val="27"/>
          <w:szCs w:val="27"/>
        </w:rPr>
        <w:t>6. Безлесные равнины Северной Америки, покрытые травянистой растительностью степного типа (ковыль, бизонья трава, пырей).</w:t>
      </w:r>
    </w:p>
    <w:p w:rsidR="00EB5178" w:rsidRPr="00EB5178" w:rsidRDefault="00EB5178" w:rsidP="00EB5178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 w:rsidRPr="00EB5178">
        <w:rPr>
          <w:color w:val="333333"/>
          <w:sz w:val="27"/>
          <w:szCs w:val="27"/>
        </w:rPr>
        <w:t>7. Совокупность растительных сообществ Земли или ее отдельных областей.</w:t>
      </w:r>
    </w:p>
    <w:p w:rsidR="00EB5178" w:rsidRPr="00EB5178" w:rsidRDefault="00EB5178" w:rsidP="00EB5178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 w:rsidRPr="00EB5178">
        <w:rPr>
          <w:color w:val="333333"/>
          <w:sz w:val="27"/>
          <w:szCs w:val="27"/>
        </w:rPr>
        <w:t>8. Основная закономерность географической оболочки Земли, заключающаяся в распределении по зонам климата, почв, растительности, животных в зависимости от географической широты, которой обусловлены различия в поступлении на земную поверхность солнечного тепла.</w:t>
      </w:r>
    </w:p>
    <w:p w:rsidR="00EB5178" w:rsidRPr="00EB5178" w:rsidRDefault="00EB5178">
      <w:pPr>
        <w:rPr>
          <w:rFonts w:ascii="Times New Roman" w:hAnsi="Times New Roman" w:cs="Times New Roman"/>
          <w:sz w:val="28"/>
          <w:szCs w:val="28"/>
        </w:rPr>
      </w:pPr>
    </w:p>
    <w:p w:rsidR="00BC3748" w:rsidRPr="00EB5178" w:rsidRDefault="00EB5178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EB5178">
        <w:rPr>
          <w:rFonts w:ascii="Times New Roman" w:hAnsi="Times New Roman" w:cs="Times New Roman"/>
          <w:b/>
          <w:i/>
          <w:sz w:val="28"/>
          <w:szCs w:val="28"/>
        </w:rPr>
        <w:t>3</w:t>
      </w:r>
      <w:r w:rsidR="00BC3748" w:rsidRPr="00EB5178">
        <w:rPr>
          <w:rFonts w:ascii="Times New Roman" w:hAnsi="Times New Roman" w:cs="Times New Roman"/>
          <w:b/>
          <w:i/>
          <w:sz w:val="28"/>
          <w:szCs w:val="28"/>
        </w:rPr>
        <w:t>)</w:t>
      </w:r>
      <w:r w:rsidRPr="00EB5178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BC3748" w:rsidRPr="00EB5178">
        <w:rPr>
          <w:rFonts w:ascii="Times New Roman" w:hAnsi="Times New Roman" w:cs="Times New Roman"/>
          <w:b/>
          <w:i/>
          <w:sz w:val="28"/>
          <w:szCs w:val="28"/>
        </w:rPr>
        <w:t>составить сообщение на листе формата А4 об особенностях одной из природных зон (по выбору</w:t>
      </w:r>
      <w:r>
        <w:rPr>
          <w:rFonts w:ascii="Times New Roman" w:hAnsi="Times New Roman" w:cs="Times New Roman"/>
          <w:b/>
          <w:i/>
          <w:sz w:val="28"/>
          <w:szCs w:val="28"/>
        </w:rPr>
        <w:t>, можно использовать карты, рисунки, схемы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BC3748" w:rsidRPr="00EB5178">
        <w:rPr>
          <w:rFonts w:ascii="Times New Roman" w:hAnsi="Times New Roman" w:cs="Times New Roman"/>
          <w:b/>
          <w:i/>
          <w:sz w:val="28"/>
          <w:szCs w:val="28"/>
        </w:rPr>
        <w:t>)</w:t>
      </w:r>
      <w:proofErr w:type="gramEnd"/>
      <w:r w:rsidR="00BC3748" w:rsidRPr="00EB5178">
        <w:rPr>
          <w:rFonts w:ascii="Times New Roman" w:hAnsi="Times New Roman" w:cs="Times New Roman"/>
          <w:b/>
          <w:i/>
          <w:sz w:val="28"/>
          <w:szCs w:val="28"/>
        </w:rPr>
        <w:t>.</w:t>
      </w:r>
    </w:p>
    <w:sectPr w:rsidR="00BC3748" w:rsidRPr="00EB5178" w:rsidSect="0031209C">
      <w:pgSz w:w="11906" w:h="16838"/>
      <w:pgMar w:top="1134" w:right="850" w:bottom="1134" w:left="1701" w:header="708" w:footer="708" w:gutter="0"/>
      <w:pgBorders w:offsetFrom="page">
        <w:top w:val="twistedLines1" w:sz="5" w:space="24" w:color="auto"/>
        <w:left w:val="twistedLines1" w:sz="5" w:space="24" w:color="auto"/>
        <w:bottom w:val="twistedLines1" w:sz="5" w:space="24" w:color="auto"/>
        <w:right w:val="twistedLines1" w:sz="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5DD8"/>
    <w:rsid w:val="0031209C"/>
    <w:rsid w:val="00615DD8"/>
    <w:rsid w:val="00A67D20"/>
    <w:rsid w:val="00BC3748"/>
    <w:rsid w:val="00C80191"/>
    <w:rsid w:val="00EB5178"/>
    <w:rsid w:val="00FE3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1209C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EB51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B5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B517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1209C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EB51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B5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B517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535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FdYzQOyVqW4" TargetMode="External"/><Relationship Id="rId5" Type="http://schemas.openxmlformats.org/officeDocument/2006/relationships/hyperlink" Target="https://www.youtube.com/watch?v=pG4uLbhIqOQ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347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22tochkarosta@rambler.ru</dc:creator>
  <cp:keywords/>
  <dc:description/>
  <cp:lastModifiedBy>22tochkarosta@rambler.ru</cp:lastModifiedBy>
  <cp:revision>4</cp:revision>
  <dcterms:created xsi:type="dcterms:W3CDTF">2020-03-26T08:18:00Z</dcterms:created>
  <dcterms:modified xsi:type="dcterms:W3CDTF">2020-04-01T18:51:00Z</dcterms:modified>
</cp:coreProperties>
</file>